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0107B">
        <w:rPr>
          <w:rFonts w:ascii="Verdana" w:hAnsi="Verdana"/>
          <w:sz w:val="18"/>
          <w:szCs w:val="18"/>
        </w:rPr>
        <w:t xml:space="preserve">„Oprava mostu v km 12,829 na trati Tábor – Ražice“, </w:t>
      </w:r>
      <w:r w:rsidR="00835681">
        <w:rPr>
          <w:rFonts w:ascii="Verdana" w:hAnsi="Verdana"/>
          <w:sz w:val="18"/>
          <w:szCs w:val="18"/>
        </w:rPr>
        <w:t xml:space="preserve">č. RVZ: 65420151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3568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35681" w:rsidRPr="0083568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35681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107B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F005AC06-FAC5-4058-887D-F481C1FFA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6986ECA-BB92-4214-AE24-A5FDD7196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2020-01-31T12:38:00Z</dcterms:created>
  <dcterms:modified xsi:type="dcterms:W3CDTF">2020-05-11T12:33:00Z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